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75.939178466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724912" cy="326136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4912" cy="3261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09.755096435547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ATTACHMENT </w:t>
      </w:r>
      <w:r w:rsidDel="00000000" w:rsidR="00000000" w:rsidRPr="00000000">
        <w:rPr>
          <w:b w:val="1"/>
          <w:sz w:val="52.08000183105469"/>
          <w:szCs w:val="52.08000183105469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6260986328125" w:line="247.8270149230957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2.08000183105469"/>
          <w:szCs w:val="52.08000183105469"/>
          <w:u w:val="none"/>
          <w:shd w:fill="auto" w:val="clear"/>
          <w:vertAlign w:val="baseline"/>
          <w:rtl w:val="0"/>
        </w:rPr>
        <w:t xml:space="preserve">Complete Set of the School’s  Proposed Learning Standards for  Each Grade the School Will Serve</w:t>
      </w:r>
    </w:p>
    <w:sectPr>
      <w:pgSz w:h="15840" w:w="12240" w:orient="portrait"/>
      <w:pgMar w:bottom="6473.800048828125" w:top="1440" w:left="1998.4608459472656" w:right="1845.04638671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